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FE" w:rsidRDefault="00634553" w:rsidP="00634553">
      <w:pPr>
        <w:jc w:val="center"/>
        <w:rPr>
          <w:sz w:val="28"/>
          <w:szCs w:val="28"/>
        </w:rPr>
      </w:pPr>
      <w:r w:rsidRPr="00634553">
        <w:rPr>
          <w:sz w:val="28"/>
          <w:szCs w:val="28"/>
        </w:rPr>
        <w:t>ГОДОВОЙ ОТЧЕТ</w:t>
      </w:r>
    </w:p>
    <w:p w:rsidR="00634553" w:rsidRDefault="00634553" w:rsidP="00634553">
      <w:pPr>
        <w:jc w:val="center"/>
        <w:rPr>
          <w:sz w:val="28"/>
          <w:szCs w:val="28"/>
        </w:rPr>
      </w:pPr>
      <w:r>
        <w:rPr>
          <w:sz w:val="28"/>
          <w:szCs w:val="28"/>
        </w:rPr>
        <w:t>ОАО КОМБИНАТА ТЕХНИЧЕСКИХ ТКАНЕЙ «Красный Перекоп»</w:t>
      </w:r>
    </w:p>
    <w:p w:rsidR="00634553" w:rsidRDefault="00634553" w:rsidP="006345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2010 год</w:t>
      </w:r>
    </w:p>
    <w:p w:rsidR="00634553" w:rsidRDefault="00634553">
      <w:pPr>
        <w:rPr>
          <w:sz w:val="28"/>
          <w:szCs w:val="28"/>
        </w:rPr>
      </w:pPr>
    </w:p>
    <w:p w:rsidR="00634553" w:rsidRDefault="00634553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Комбинат технических тканей «Красный Перекоп» открытое акционерное общество специализируется на выпуске тяжелых технических тканей для производства транспортерных лент, всех видов ремней и рукавов, фильтровальных, нетканых материалов, однониточных и крученых пряж, шнуров.</w:t>
      </w:r>
    </w:p>
    <w:p w:rsidR="00634553" w:rsidRDefault="00634553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2010 году комбинатом выработано хлопчатобумажной пряжи 1175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, всех видов тканей и нетканых материалов 4,7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ог.метров</w:t>
      </w:r>
      <w:proofErr w:type="spellEnd"/>
      <w:r>
        <w:rPr>
          <w:sz w:val="28"/>
          <w:szCs w:val="28"/>
        </w:rPr>
        <w:t>. По сравнению с предыдущим годом выпуск тканей увеличился на 35 %, а применение хлопчатобумажной пряжи в собственном ткачестве в 1,6 раза. Объем продаж в 2010 году увеличился на 15,9 % и составил 452,3 млн. руб. Чистая прибыль отчетного периода составила 13,2 млн. руб., что на 5 млн. руб. больше, чем в 2009 году.</w:t>
      </w:r>
    </w:p>
    <w:p w:rsidR="00634553" w:rsidRDefault="00634553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деятельности комбината в прошедшем году было – повышение эффективности производства. Это </w:t>
      </w:r>
      <w:proofErr w:type="gramStart"/>
      <w:r>
        <w:rPr>
          <w:sz w:val="28"/>
          <w:szCs w:val="28"/>
        </w:rPr>
        <w:t>достигалось</w:t>
      </w:r>
      <w:proofErr w:type="gramEnd"/>
      <w:r>
        <w:rPr>
          <w:sz w:val="28"/>
          <w:szCs w:val="28"/>
        </w:rPr>
        <w:t xml:space="preserve"> прежде всего за счет разработок и внедрения нового ассортимента продукции,  применения новых видов сырья, экономии энергетических и материальных ресурсов. Немаловажную роль в повышении эффективности производства играет и  система менеджмента качества. В 2010 году осв</w:t>
      </w:r>
      <w:r w:rsidR="00B63B16">
        <w:rPr>
          <w:sz w:val="28"/>
          <w:szCs w:val="28"/>
        </w:rPr>
        <w:t>ое</w:t>
      </w:r>
      <w:r>
        <w:rPr>
          <w:sz w:val="28"/>
          <w:szCs w:val="28"/>
        </w:rPr>
        <w:t xml:space="preserve">ны новые виды фильтровальных тканей </w:t>
      </w:r>
      <w:r w:rsidR="00B63B1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металлургической промышленности, нетканые материалы для </w:t>
      </w:r>
      <w:proofErr w:type="spellStart"/>
      <w:r>
        <w:rPr>
          <w:sz w:val="28"/>
          <w:szCs w:val="28"/>
        </w:rPr>
        <w:t>Автоваза</w:t>
      </w:r>
      <w:proofErr w:type="spellEnd"/>
      <w:r>
        <w:rPr>
          <w:sz w:val="28"/>
          <w:szCs w:val="28"/>
        </w:rPr>
        <w:t>, введены новые виды сырья в производство тканей. На исследовательские, разработк</w:t>
      </w:r>
      <w:r w:rsidR="00B63B16">
        <w:rPr>
          <w:sz w:val="28"/>
          <w:szCs w:val="28"/>
        </w:rPr>
        <w:t>и</w:t>
      </w:r>
      <w:r>
        <w:rPr>
          <w:sz w:val="28"/>
          <w:szCs w:val="28"/>
        </w:rPr>
        <w:t xml:space="preserve"> и внедрение новых компонентов в производство было израсходовано 2,5 млн. рублей. О результатах этой работы сказано выше.</w:t>
      </w:r>
      <w:r w:rsidR="00D830A4">
        <w:rPr>
          <w:sz w:val="28"/>
          <w:szCs w:val="28"/>
        </w:rPr>
        <w:t xml:space="preserve"> Вопросам повышения эффективности производства будет уделяться большое внимание и в 2011 году. Именно в этом направлении расширяется зона работы машин «</w:t>
      </w:r>
      <w:proofErr w:type="spellStart"/>
      <w:r w:rsidR="00D830A4">
        <w:rPr>
          <w:sz w:val="28"/>
          <w:szCs w:val="28"/>
        </w:rPr>
        <w:t>Аутокоро</w:t>
      </w:r>
      <w:proofErr w:type="spellEnd"/>
      <w:r w:rsidR="00D830A4">
        <w:rPr>
          <w:sz w:val="28"/>
          <w:szCs w:val="28"/>
        </w:rPr>
        <w:t>», идет модернизация тростильных машин, подрабатывается более технологич</w:t>
      </w:r>
      <w:r w:rsidR="00B63B16">
        <w:rPr>
          <w:sz w:val="28"/>
          <w:szCs w:val="28"/>
        </w:rPr>
        <w:t>н</w:t>
      </w:r>
      <w:r w:rsidR="00D830A4">
        <w:rPr>
          <w:sz w:val="28"/>
          <w:szCs w:val="28"/>
        </w:rPr>
        <w:t>ая цепочка производства тканей, предстоит определиться по замене устаревшего оборудования. По решению собрания акционеров, исходя из результатов работы комбината в предыдущем периоде, расход фонда потребления в 2010 г. составил 4,9 млн. руб., что на 0,7 млн. меньше чем в 2009 году.</w:t>
      </w:r>
    </w:p>
    <w:p w:rsidR="00D830A4" w:rsidRDefault="00B63B16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расходов</w:t>
      </w:r>
      <w:r w:rsidR="00D830A4">
        <w:rPr>
          <w:sz w:val="28"/>
          <w:szCs w:val="28"/>
        </w:rPr>
        <w:t>:</w:t>
      </w:r>
    </w:p>
    <w:p w:rsidR="00D830A4" w:rsidRDefault="00D830A4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1.По санаторию-профилакторию за счет чистой прибыли – 1,5 млн. руб.</w:t>
      </w:r>
    </w:p>
    <w:p w:rsidR="00D830A4" w:rsidRDefault="00D830A4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2.Выплаты социального и материального назначения 1,8 млн. руб.</w:t>
      </w:r>
    </w:p>
    <w:p w:rsidR="00D830A4" w:rsidRDefault="00D830A4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3.Затраты по содержанию имущества лагеря – 0,6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D830A4" w:rsidRDefault="00D830A4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4.Прочие расходы – 1 млн. руб.</w:t>
      </w:r>
    </w:p>
    <w:p w:rsidR="00D830A4" w:rsidRDefault="00D830A4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2010 году работники комбината своевременно и в полном объеме обеспечивались в соответствии с установленными нормами спецодеждою, </w:t>
      </w:r>
      <w:proofErr w:type="spellStart"/>
      <w:r>
        <w:rPr>
          <w:sz w:val="28"/>
          <w:szCs w:val="28"/>
        </w:rPr>
        <w:t>спецобувью</w:t>
      </w:r>
      <w:proofErr w:type="spellEnd"/>
      <w:r>
        <w:rPr>
          <w:sz w:val="28"/>
          <w:szCs w:val="28"/>
        </w:rPr>
        <w:t xml:space="preserve"> и другими средствами индивидуальной защиты.</w:t>
      </w:r>
    </w:p>
    <w:p w:rsidR="00D830A4" w:rsidRDefault="00D830A4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2010 году на финансирование мероприятий по охране труда израсходовано 2 млн. 978 тыс. рублей, что на 800 тысяч рублей больше по сравнению с 2009 годом.</w:t>
      </w:r>
    </w:p>
    <w:p w:rsidR="00D830A4" w:rsidRDefault="00D830A4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Работникам, занятым на работах с вредными условиями труда, в целях профилактики профзаболеваний, выдается молоко, фруктовый сок. Общая сумма этих расходов составила 281 тыс. рублей.</w:t>
      </w:r>
    </w:p>
    <w:p w:rsidR="00D830A4" w:rsidRDefault="00D830A4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для сотрудников комбината проводится вакцинация от гриппа и энцефалитного клеща.</w:t>
      </w:r>
    </w:p>
    <w:p w:rsidR="00D830A4" w:rsidRDefault="00D830A4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2009-2010 год на комбинате не было случаев получения работниками производственных травм.</w:t>
      </w:r>
    </w:p>
    <w:p w:rsidR="00D830A4" w:rsidRDefault="00D830A4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успешную работу по созданию здоровых и безопасных условий труда работников, по итогам городского смотра-конкурса на лучшее состояние условий охраны труда</w:t>
      </w:r>
      <w:r w:rsidR="00B63B16">
        <w:rPr>
          <w:sz w:val="28"/>
          <w:szCs w:val="28"/>
        </w:rPr>
        <w:t>,</w:t>
      </w:r>
      <w:r>
        <w:rPr>
          <w:sz w:val="28"/>
          <w:szCs w:val="28"/>
        </w:rPr>
        <w:t xml:space="preserve"> за 2010 год комбинату вручен диплом 2-й степени. Для детей сотрудников комбината были приобретены путевки в детские оздоровительные лагеря.</w:t>
      </w:r>
    </w:p>
    <w:p w:rsidR="00D830A4" w:rsidRDefault="00D830A4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Считаю, что необходимо озвучить несколько цифр, отраженных в балансе на 01.01.11 г.</w:t>
      </w:r>
    </w:p>
    <w:p w:rsidR="00D830A4" w:rsidRDefault="00D830A4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Оборотные активы комбината составляют 133,7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</w:t>
      </w:r>
      <w:r w:rsidR="00DF421C">
        <w:rPr>
          <w:sz w:val="28"/>
          <w:szCs w:val="28"/>
        </w:rPr>
        <w:t xml:space="preserve"> числе доля дебиторской задолженности в валюте баланса составила 46 %, что на 4,1 % больше, чем в прошлом году. Это вызвано </w:t>
      </w:r>
      <w:proofErr w:type="gramStart"/>
      <w:r w:rsidR="00DF421C">
        <w:rPr>
          <w:sz w:val="28"/>
          <w:szCs w:val="28"/>
        </w:rPr>
        <w:t>проблемами</w:t>
      </w:r>
      <w:proofErr w:type="gramEnd"/>
      <w:r w:rsidR="00DF421C">
        <w:rPr>
          <w:sz w:val="28"/>
          <w:szCs w:val="28"/>
        </w:rPr>
        <w:t xml:space="preserve"> связанными с оплатой продукции крупными предприятиями РТИ. Положительным моментом является уменьшение длительности оборота, краткосрочной дебиторской задолженности на 10 дней по сравнению с 2009 г.</w:t>
      </w:r>
    </w:p>
    <w:p w:rsidR="00DF421C" w:rsidRDefault="00DF421C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Долги комбината составляют</w:t>
      </w:r>
      <w:r w:rsidR="00B63B16">
        <w:rPr>
          <w:sz w:val="28"/>
          <w:szCs w:val="28"/>
        </w:rPr>
        <w:t xml:space="preserve"> </w:t>
      </w:r>
      <w:r>
        <w:rPr>
          <w:sz w:val="28"/>
          <w:szCs w:val="28"/>
        </w:rPr>
        <w:t>81,8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 их доля в валюте баланса 43,8 %. Это немалая сумма, но надо отметить, что в этой цифре нет просроченной задолженности по налогам и сборам, что очень важно. При необходимости предприятие сможет погасить в краткосрочном периоде свои текущие обязательства перед бюджетом и поставщиками за счет собственных средств. Комбинат является дисциплинированным налогоплательщиком. Отчитываясь по итогам работы комбината в 2010 году, к сожалению, приходится констатировать тот факт, что</w:t>
      </w:r>
      <w:r w:rsidR="00B63B16">
        <w:rPr>
          <w:sz w:val="28"/>
          <w:szCs w:val="28"/>
        </w:rPr>
        <w:t xml:space="preserve"> в целом </w:t>
      </w:r>
      <w:r>
        <w:rPr>
          <w:sz w:val="28"/>
          <w:szCs w:val="28"/>
        </w:rPr>
        <w:t xml:space="preserve"> экономической политики в стране нет. Это подтвердили и участники совещания Российского союза предпринимателей текстильной и</w:t>
      </w:r>
      <w:r w:rsidR="00B63B16">
        <w:rPr>
          <w:sz w:val="28"/>
          <w:szCs w:val="28"/>
        </w:rPr>
        <w:t xml:space="preserve"> легкой промышленности, Т.П.П. Р</w:t>
      </w:r>
      <w:r>
        <w:rPr>
          <w:sz w:val="28"/>
          <w:szCs w:val="28"/>
        </w:rPr>
        <w:t>Ф 18 мая 2011 года в г. Иваново. Иначе чем объяснить непомерный рост цен на сырье с 1 января 2010 г. по 1 апреля 2011 г.</w:t>
      </w:r>
    </w:p>
    <w:p w:rsidR="00DF421C" w:rsidRDefault="00DF421C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хлопок в 2,77 раза;</w:t>
      </w:r>
    </w:p>
    <w:p w:rsidR="00DF421C" w:rsidRDefault="00DF421C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полиамидные нити в 1,8 раза;</w:t>
      </w:r>
    </w:p>
    <w:p w:rsidR="00DF421C" w:rsidRDefault="00DF421C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полиэфирные нити в 1,34 раза.</w:t>
      </w:r>
    </w:p>
    <w:p w:rsidR="00DF421C" w:rsidRDefault="00B63B16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 одной </w:t>
      </w:r>
      <w:r w:rsidR="00DF421C">
        <w:rPr>
          <w:sz w:val="28"/>
          <w:szCs w:val="28"/>
        </w:rPr>
        <w:t xml:space="preserve"> другой отрасли такого роста на сырье не было.</w:t>
      </w:r>
    </w:p>
    <w:p w:rsidR="00DF421C" w:rsidRDefault="00DF421C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в 1 квартале текущего года в условиях роста тарифов страховых взносов комбинат при всех равных условиях недополучил 1,4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чистой прибыли. Чтобы увеличить заработную плату на 1 рубль через налоги и страховые взносы комбинат должен перечислить 49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бюджеты всех уровней.</w:t>
      </w:r>
    </w:p>
    <w:p w:rsidR="00DF421C" w:rsidRDefault="00DF421C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таких экономических условиях </w:t>
      </w:r>
      <w:proofErr w:type="gramStart"/>
      <w:r>
        <w:rPr>
          <w:sz w:val="28"/>
          <w:szCs w:val="28"/>
        </w:rPr>
        <w:t>не легко</w:t>
      </w:r>
      <w:proofErr w:type="gramEnd"/>
      <w:r>
        <w:rPr>
          <w:sz w:val="28"/>
          <w:szCs w:val="28"/>
        </w:rPr>
        <w:t xml:space="preserve"> вести ко</w:t>
      </w:r>
      <w:r w:rsidR="00B63B16">
        <w:rPr>
          <w:sz w:val="28"/>
          <w:szCs w:val="28"/>
        </w:rPr>
        <w:t>рабль</w:t>
      </w:r>
      <w:r>
        <w:rPr>
          <w:sz w:val="28"/>
          <w:szCs w:val="28"/>
        </w:rPr>
        <w:t xml:space="preserve"> вперед.</w:t>
      </w:r>
    </w:p>
    <w:p w:rsidR="00DF421C" w:rsidRDefault="00DF421C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этом уровень заработной платы в 2010 г. к уровню 2009 г. вырос на 16,4 % и составил в среднем по комбинату 10433 руб. Учитывая имеющуюся экономическую </w:t>
      </w:r>
      <w:proofErr w:type="gramStart"/>
      <w:r>
        <w:rPr>
          <w:sz w:val="28"/>
          <w:szCs w:val="28"/>
        </w:rPr>
        <w:t>ситуацию</w:t>
      </w:r>
      <w:proofErr w:type="gramEnd"/>
      <w:r>
        <w:rPr>
          <w:sz w:val="28"/>
          <w:szCs w:val="28"/>
        </w:rPr>
        <w:t xml:space="preserve"> Совет директоров рассматривал использование чистой прибыли прошлого гола на перспективу 2011 года и принял решение:</w:t>
      </w:r>
    </w:p>
    <w:p w:rsidR="00DF421C" w:rsidRDefault="00EB1192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Чистую прибыль за 2011 год в сумме 13,2 млн. руб. направить для стабилизации работы комбината. В том числе на решение социальных вопросов, создание достойных условий труда, увеличения доходов работающих на модернизацию и реконструкцию оборудования. Дивиденды по итогам работы в 2010 году не выплачивать и рекомендовать общему собранию поддержать решение Совета директоров.</w:t>
      </w:r>
    </w:p>
    <w:p w:rsidR="00EB1192" w:rsidRDefault="00B63B16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proofErr w:type="gramStart"/>
      <w:r>
        <w:rPr>
          <w:sz w:val="28"/>
          <w:szCs w:val="28"/>
        </w:rPr>
        <w:t>значит</w:t>
      </w:r>
      <w:proofErr w:type="gramEnd"/>
      <w:r w:rsidR="00EB1192">
        <w:rPr>
          <w:sz w:val="28"/>
          <w:szCs w:val="28"/>
        </w:rPr>
        <w:t xml:space="preserve"> всю прибыль 2010 года направить в фонд потребления для выплат согласно коллективного договора и образовать дополнительный фонд для развития материально-сырьевой базы комбината. </w:t>
      </w:r>
      <w:proofErr w:type="gramStart"/>
      <w:r w:rsidR="00EB1192">
        <w:rPr>
          <w:sz w:val="28"/>
          <w:szCs w:val="28"/>
        </w:rPr>
        <w:t>Необходимо также проинформировать акционеров о том, что в отчетном году согласно признаваемых в соответствии с Ф.З. «Об акционерных обществах» крупных сделок, а также иных сделок, на совершение которых в соответствии с Уставом акционерного общества распространяется порядок одобрения крупных сделок с указанием по каждой сделке ее существенных условий и органа управления акционерного общества, принявшего решение о ее одобрении не проводилось.</w:t>
      </w:r>
      <w:proofErr w:type="gramEnd"/>
    </w:p>
    <w:p w:rsidR="00EB1192" w:rsidRDefault="00EB1192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всей деятельности ОАО комбинат технических тканей «Красный Перекоп» осуществлял Совет директоров в составе 7 человек.</w:t>
      </w:r>
    </w:p>
    <w:p w:rsidR="00EB1192" w:rsidRDefault="00EB1192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Персонально:</w:t>
      </w:r>
    </w:p>
    <w:p w:rsidR="00EB1192" w:rsidRDefault="00EB1192" w:rsidP="00634553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Квашенников</w:t>
      </w:r>
      <w:proofErr w:type="spellEnd"/>
      <w:r>
        <w:rPr>
          <w:sz w:val="28"/>
          <w:szCs w:val="28"/>
        </w:rPr>
        <w:t xml:space="preserve"> В.В. – председатель совета </w:t>
      </w:r>
    </w:p>
    <w:p w:rsidR="00EB1192" w:rsidRDefault="00EB1192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Бирюкова Г.А.</w:t>
      </w:r>
    </w:p>
    <w:p w:rsidR="00EB1192" w:rsidRDefault="00EB1192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Груздева И.В.</w:t>
      </w:r>
    </w:p>
    <w:p w:rsidR="00EB1192" w:rsidRDefault="00EB1192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Логинов В.С. – представитель от акционеров </w:t>
      </w:r>
      <w:proofErr w:type="spellStart"/>
      <w:r>
        <w:rPr>
          <w:sz w:val="28"/>
          <w:szCs w:val="28"/>
        </w:rPr>
        <w:t>Проминвест</w:t>
      </w:r>
      <w:proofErr w:type="spellEnd"/>
    </w:p>
    <w:p w:rsidR="00EB1192" w:rsidRDefault="00EB1192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Смирнов В.Н.</w:t>
      </w:r>
    </w:p>
    <w:p w:rsidR="00EB1192" w:rsidRDefault="00EB1192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Кокорина</w:t>
      </w:r>
      <w:proofErr w:type="spellEnd"/>
      <w:r>
        <w:rPr>
          <w:sz w:val="28"/>
          <w:szCs w:val="28"/>
        </w:rPr>
        <w:t xml:space="preserve"> Л.Ю.</w:t>
      </w:r>
    </w:p>
    <w:p w:rsidR="00EB1192" w:rsidRDefault="00EB1192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Шелкошвейн</w:t>
      </w:r>
      <w:proofErr w:type="spellEnd"/>
      <w:r>
        <w:rPr>
          <w:sz w:val="28"/>
          <w:szCs w:val="28"/>
        </w:rPr>
        <w:t xml:space="preserve"> П.А.</w:t>
      </w:r>
    </w:p>
    <w:p w:rsidR="000920C0" w:rsidRDefault="00EB1192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члены Совета, как и </w:t>
      </w:r>
      <w:proofErr w:type="gramStart"/>
      <w:r>
        <w:rPr>
          <w:sz w:val="28"/>
          <w:szCs w:val="28"/>
        </w:rPr>
        <w:t>прежде</w:t>
      </w:r>
      <w:proofErr w:type="gramEnd"/>
      <w:r>
        <w:rPr>
          <w:sz w:val="28"/>
          <w:szCs w:val="28"/>
        </w:rPr>
        <w:t xml:space="preserve"> работают на общественных началах. Общество в своей деятельности придерживается принципов Кодекса корпоративного </w:t>
      </w:r>
      <w:r w:rsidR="00B63B16">
        <w:rPr>
          <w:sz w:val="28"/>
          <w:szCs w:val="28"/>
        </w:rPr>
        <w:t>управления</w:t>
      </w:r>
      <w:r>
        <w:rPr>
          <w:sz w:val="28"/>
          <w:szCs w:val="28"/>
        </w:rPr>
        <w:t>. Каждый акционер имеет право и возможности участвовать в управлении обществом путем ознакомления с его деятельностью</w:t>
      </w:r>
      <w:r w:rsidR="00B63B16">
        <w:rPr>
          <w:sz w:val="28"/>
          <w:szCs w:val="28"/>
        </w:rPr>
        <w:t xml:space="preserve">, </w:t>
      </w:r>
      <w:r w:rsidR="000920C0">
        <w:rPr>
          <w:sz w:val="28"/>
          <w:szCs w:val="28"/>
        </w:rPr>
        <w:t xml:space="preserve"> подачи предложений в соответствующие органы управления и непосредственном участии в них.</w:t>
      </w:r>
    </w:p>
    <w:p w:rsidR="00EB1192" w:rsidRDefault="000920C0" w:rsidP="006345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Заканчивая на этом отчет, предлагаю акционерам высказаться.</w:t>
      </w:r>
      <w:r w:rsidR="00EB1192">
        <w:rPr>
          <w:sz w:val="28"/>
          <w:szCs w:val="28"/>
        </w:rPr>
        <w:t xml:space="preserve">    </w:t>
      </w:r>
    </w:p>
    <w:p w:rsidR="00DF421C" w:rsidRDefault="00DF421C" w:rsidP="00634553">
      <w:pPr>
        <w:ind w:firstLine="851"/>
        <w:jc w:val="both"/>
        <w:rPr>
          <w:sz w:val="28"/>
          <w:szCs w:val="28"/>
        </w:rPr>
      </w:pPr>
    </w:p>
    <w:p w:rsidR="00D830A4" w:rsidRDefault="00D830A4" w:rsidP="00634553">
      <w:pPr>
        <w:ind w:firstLine="851"/>
        <w:jc w:val="both"/>
        <w:rPr>
          <w:sz w:val="28"/>
          <w:szCs w:val="28"/>
        </w:rPr>
      </w:pPr>
    </w:p>
    <w:p w:rsidR="00634553" w:rsidRPr="00634553" w:rsidRDefault="00634553" w:rsidP="00634553">
      <w:pPr>
        <w:ind w:firstLine="851"/>
        <w:jc w:val="both"/>
        <w:rPr>
          <w:sz w:val="28"/>
          <w:szCs w:val="28"/>
        </w:rPr>
      </w:pPr>
    </w:p>
    <w:sectPr w:rsidR="00634553" w:rsidRPr="00634553" w:rsidSect="00B8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4553"/>
    <w:rsid w:val="000920C0"/>
    <w:rsid w:val="00153B3D"/>
    <w:rsid w:val="001C17BA"/>
    <w:rsid w:val="00222763"/>
    <w:rsid w:val="004E2BC4"/>
    <w:rsid w:val="00532BBB"/>
    <w:rsid w:val="00634553"/>
    <w:rsid w:val="00B63B16"/>
    <w:rsid w:val="00B867FE"/>
    <w:rsid w:val="00C91778"/>
    <w:rsid w:val="00D2391C"/>
    <w:rsid w:val="00D2512D"/>
    <w:rsid w:val="00D830A4"/>
    <w:rsid w:val="00DF421C"/>
    <w:rsid w:val="00EB1192"/>
    <w:rsid w:val="00EE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1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39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7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7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177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177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177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177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177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177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9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17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17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917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17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177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9177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177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177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9177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917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917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9177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9177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C91778"/>
    <w:rPr>
      <w:b/>
      <w:bCs/>
    </w:rPr>
  </w:style>
  <w:style w:type="character" w:styleId="a9">
    <w:name w:val="Emphasis"/>
    <w:uiPriority w:val="20"/>
    <w:qFormat/>
    <w:rsid w:val="00C91778"/>
    <w:rPr>
      <w:i/>
      <w:iCs/>
    </w:rPr>
  </w:style>
  <w:style w:type="paragraph" w:styleId="aa">
    <w:name w:val="No Spacing"/>
    <w:uiPriority w:val="1"/>
    <w:qFormat/>
    <w:rsid w:val="00D2391C"/>
    <w:rPr>
      <w:sz w:val="24"/>
      <w:szCs w:val="24"/>
    </w:rPr>
  </w:style>
  <w:style w:type="paragraph" w:styleId="ab">
    <w:name w:val="List Paragraph"/>
    <w:basedOn w:val="a"/>
    <w:uiPriority w:val="34"/>
    <w:qFormat/>
    <w:rsid w:val="00C9177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917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91778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9177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91778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C9177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9177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C9177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917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C917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9177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920C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92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perekop1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Калинина</cp:lastModifiedBy>
  <cp:revision>2</cp:revision>
  <cp:lastPrinted>2011-06-06T04:43:00Z</cp:lastPrinted>
  <dcterms:created xsi:type="dcterms:W3CDTF">2011-06-06T03:57:00Z</dcterms:created>
  <dcterms:modified xsi:type="dcterms:W3CDTF">2011-06-29T06:55:00Z</dcterms:modified>
</cp:coreProperties>
</file>